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7F6A" w14:textId="4CA4574F" w:rsidR="00B7287B" w:rsidRDefault="00625FCC" w:rsidP="00B7287B">
      <w:pPr>
        <w:contextualSpacing/>
        <w:jc w:val="center"/>
        <w:outlineLvl w:val="0"/>
        <w:rPr>
          <w:rFonts w:ascii="Verdana" w:hAnsi="Verdana"/>
        </w:rPr>
      </w:pPr>
      <w:r w:rsidRPr="0096174A">
        <w:rPr>
          <w:rFonts w:ascii="Verdana" w:hAnsi="Verdana"/>
          <w:b/>
        </w:rPr>
        <w:t>Call to Artists</w:t>
      </w:r>
      <w:r w:rsidR="00B7287B">
        <w:rPr>
          <w:rFonts w:ascii="Verdana" w:hAnsi="Verdana"/>
          <w:b/>
        </w:rPr>
        <w:t>:</w:t>
      </w:r>
      <w:r w:rsidRPr="0096174A">
        <w:rPr>
          <w:rFonts w:ascii="Verdana" w:hAnsi="Verdana"/>
          <w:b/>
        </w:rPr>
        <w:t xml:space="preserve"> </w:t>
      </w:r>
      <w:r w:rsidR="006807CE">
        <w:rPr>
          <w:rFonts w:ascii="Verdana" w:hAnsi="Verdana"/>
        </w:rPr>
        <w:t xml:space="preserve">The Schoolhouse Gallery </w:t>
      </w:r>
    </w:p>
    <w:p w14:paraId="57B646BE" w14:textId="77777777" w:rsidR="00B7287B" w:rsidRDefault="00B7287B" w:rsidP="00B7287B">
      <w:pPr>
        <w:contextualSpacing/>
        <w:jc w:val="center"/>
        <w:outlineLvl w:val="0"/>
        <w:rPr>
          <w:rFonts w:ascii="Verdana" w:hAnsi="Verdana"/>
        </w:rPr>
      </w:pPr>
    </w:p>
    <w:p w14:paraId="46164539" w14:textId="54CCEC3F" w:rsidR="00B7287B" w:rsidRPr="00816847" w:rsidRDefault="00EB30A5" w:rsidP="00B7287B">
      <w:pPr>
        <w:contextualSpacing/>
        <w:jc w:val="center"/>
        <w:outlineLvl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Best of the PAG</w:t>
      </w:r>
    </w:p>
    <w:p w14:paraId="06C4C716" w14:textId="77777777" w:rsidR="00B7287B" w:rsidRPr="00B7287B" w:rsidRDefault="00B7287B" w:rsidP="00B7287B">
      <w:pPr>
        <w:contextualSpacing/>
        <w:jc w:val="center"/>
        <w:outlineLvl w:val="0"/>
        <w:rPr>
          <w:rFonts w:ascii="Verdana" w:hAnsi="Verdana"/>
          <w:b/>
        </w:rPr>
      </w:pPr>
    </w:p>
    <w:p w14:paraId="4108956C" w14:textId="4B07F1BD" w:rsidR="00625FCC" w:rsidRPr="0096174A" w:rsidRDefault="00EB30A5" w:rsidP="00DD67AA">
      <w:pPr>
        <w:ind w:firstLine="720"/>
        <w:contextualSpacing/>
        <w:rPr>
          <w:rFonts w:ascii="Verdana" w:hAnsi="Verdana"/>
        </w:rPr>
      </w:pPr>
      <w:r>
        <w:rPr>
          <w:rFonts w:ascii="Verdana" w:hAnsi="Verdana"/>
        </w:rPr>
        <w:t>Your Best new work,</w:t>
      </w:r>
      <w:r w:rsidR="00DD67AA">
        <w:rPr>
          <w:rFonts w:ascii="Verdana" w:hAnsi="Verdana"/>
        </w:rPr>
        <w:t xml:space="preserve"> not </w:t>
      </w:r>
      <w:r w:rsidR="00842965">
        <w:rPr>
          <w:rFonts w:ascii="Verdana" w:hAnsi="Verdana"/>
        </w:rPr>
        <w:t xml:space="preserve">previously </w:t>
      </w:r>
      <w:r w:rsidR="00DD67AA">
        <w:rPr>
          <w:rFonts w:ascii="Verdana" w:hAnsi="Verdana"/>
        </w:rPr>
        <w:t>shown at the Schoolhouse Gallery.</w:t>
      </w:r>
    </w:p>
    <w:p w14:paraId="01591C71" w14:textId="77777777" w:rsidR="00E15D52" w:rsidRPr="0096174A" w:rsidRDefault="00E15D52" w:rsidP="002C0926">
      <w:pPr>
        <w:contextualSpacing/>
        <w:rPr>
          <w:rFonts w:ascii="Verdana" w:hAnsi="Verdana"/>
        </w:rPr>
      </w:pPr>
    </w:p>
    <w:p w14:paraId="52A4C41C" w14:textId="1DDBFB4B" w:rsidR="002C0926" w:rsidRPr="0096174A" w:rsidRDefault="002C0926" w:rsidP="00FC1F8E">
      <w:pPr>
        <w:contextualSpacing/>
        <w:outlineLvl w:val="0"/>
        <w:rPr>
          <w:rFonts w:ascii="Verdana" w:hAnsi="Verdana"/>
        </w:rPr>
      </w:pPr>
      <w:r w:rsidRPr="000C1976">
        <w:rPr>
          <w:rFonts w:ascii="Verdana" w:hAnsi="Verdana"/>
          <w:highlight w:val="cyan"/>
        </w:rPr>
        <w:t>Show Dates: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  <w:t xml:space="preserve">Saturday, </w:t>
      </w:r>
      <w:r w:rsidR="00965872">
        <w:rPr>
          <w:rFonts w:ascii="Verdana" w:hAnsi="Verdana"/>
        </w:rPr>
        <w:t>September</w:t>
      </w:r>
      <w:r w:rsidR="00EB30A5">
        <w:rPr>
          <w:rFonts w:ascii="Verdana" w:hAnsi="Verdana"/>
        </w:rPr>
        <w:t xml:space="preserve"> </w:t>
      </w:r>
      <w:r w:rsidR="00BB1A6C">
        <w:rPr>
          <w:rFonts w:ascii="Verdana" w:hAnsi="Verdana"/>
        </w:rPr>
        <w:t>24</w:t>
      </w:r>
      <w:r w:rsidR="00EB30A5">
        <w:rPr>
          <w:rFonts w:ascii="Verdana" w:hAnsi="Verdana"/>
        </w:rPr>
        <w:t>th</w:t>
      </w:r>
      <w:r w:rsidRPr="0096174A">
        <w:rPr>
          <w:rFonts w:ascii="Verdana" w:hAnsi="Verdana"/>
        </w:rPr>
        <w:t xml:space="preserve"> </w:t>
      </w:r>
      <w:r w:rsidR="00BB1A6C">
        <w:rPr>
          <w:rFonts w:ascii="Verdana" w:hAnsi="Verdana"/>
        </w:rPr>
        <w:t>to</w:t>
      </w:r>
      <w:r w:rsidRPr="0096174A">
        <w:rPr>
          <w:rFonts w:ascii="Verdana" w:hAnsi="Verdana"/>
        </w:rPr>
        <w:t xml:space="preserve"> </w:t>
      </w:r>
      <w:r w:rsidR="00DD67AA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965872">
        <w:rPr>
          <w:rFonts w:ascii="Verdana" w:hAnsi="Verdana"/>
        </w:rPr>
        <w:t xml:space="preserve">November </w:t>
      </w:r>
      <w:r w:rsidR="00BB1A6C">
        <w:rPr>
          <w:rFonts w:ascii="Verdana" w:hAnsi="Verdana"/>
        </w:rPr>
        <w:t>19</w:t>
      </w:r>
    </w:p>
    <w:p w14:paraId="160454B2" w14:textId="77777777" w:rsidR="002C0926" w:rsidRPr="0096174A" w:rsidRDefault="002C0926" w:rsidP="002C0926">
      <w:pPr>
        <w:spacing w:line="120" w:lineRule="auto"/>
        <w:contextualSpacing/>
        <w:rPr>
          <w:rFonts w:ascii="Verdana" w:hAnsi="Verdana"/>
        </w:rPr>
      </w:pPr>
    </w:p>
    <w:p w14:paraId="3F31EC88" w14:textId="08F6CDA1" w:rsidR="00020B15" w:rsidRDefault="002C0926" w:rsidP="002C0926">
      <w:pPr>
        <w:contextualSpacing/>
        <w:rPr>
          <w:rFonts w:ascii="Verdana" w:hAnsi="Verdana"/>
        </w:rPr>
      </w:pPr>
      <w:r w:rsidRPr="000C1976">
        <w:rPr>
          <w:rFonts w:ascii="Verdana" w:hAnsi="Verdana"/>
          <w:highlight w:val="cyan"/>
        </w:rPr>
        <w:t>Submission Deadline:</w:t>
      </w:r>
      <w:r w:rsidR="00BC7476" w:rsidRPr="0096174A">
        <w:rPr>
          <w:rFonts w:ascii="Verdana" w:hAnsi="Verdana"/>
        </w:rPr>
        <w:tab/>
      </w:r>
      <w:r w:rsidR="00BC7476" w:rsidRPr="0096174A">
        <w:rPr>
          <w:rFonts w:ascii="Verdana" w:hAnsi="Verdana"/>
        </w:rPr>
        <w:tab/>
      </w:r>
      <w:r w:rsidR="00842965">
        <w:rPr>
          <w:rFonts w:ascii="Verdana" w:hAnsi="Verdana"/>
        </w:rPr>
        <w:t>10 pm</w:t>
      </w:r>
      <w:r w:rsidR="00DD67AA">
        <w:rPr>
          <w:rFonts w:ascii="Verdana" w:hAnsi="Verdana"/>
        </w:rPr>
        <w:t>, Saturday</w:t>
      </w:r>
      <w:r w:rsidR="00BF4FFF">
        <w:rPr>
          <w:rFonts w:ascii="Verdana" w:hAnsi="Verdana"/>
        </w:rPr>
        <w:t xml:space="preserve">, </w:t>
      </w:r>
      <w:r w:rsidR="00965872">
        <w:rPr>
          <w:rFonts w:ascii="Verdana" w:hAnsi="Verdana"/>
        </w:rPr>
        <w:t>September</w:t>
      </w:r>
      <w:r w:rsidR="006D587E">
        <w:rPr>
          <w:rFonts w:ascii="Verdana" w:hAnsi="Verdana"/>
        </w:rPr>
        <w:t xml:space="preserve"> </w:t>
      </w:r>
      <w:r w:rsidR="00BB1A6C">
        <w:rPr>
          <w:rFonts w:ascii="Verdana" w:hAnsi="Verdana"/>
        </w:rPr>
        <w:t>17</w:t>
      </w:r>
      <w:r w:rsidR="006D587E">
        <w:rPr>
          <w:rFonts w:ascii="Verdana" w:hAnsi="Verdana"/>
        </w:rPr>
        <w:t>th</w:t>
      </w:r>
    </w:p>
    <w:p w14:paraId="731994E4" w14:textId="77777777" w:rsidR="00C93686" w:rsidRPr="0096174A" w:rsidRDefault="00C93686" w:rsidP="002C0926">
      <w:pPr>
        <w:contextualSpacing/>
        <w:rPr>
          <w:rFonts w:ascii="Verdana" w:hAnsi="Verdana"/>
        </w:rPr>
      </w:pPr>
    </w:p>
    <w:p w14:paraId="3771E717" w14:textId="0981EAED" w:rsidR="00C93686" w:rsidRPr="00A85475" w:rsidRDefault="00C93686" w:rsidP="00266EEE">
      <w:pPr>
        <w:ind w:left="3600" w:hanging="3600"/>
        <w:contextualSpacing/>
        <w:rPr>
          <w:rFonts w:ascii="Verdana" w:hAnsi="Verdana"/>
          <w:b/>
          <w:bCs/>
        </w:rPr>
      </w:pPr>
      <w:r w:rsidRPr="000C1976">
        <w:rPr>
          <w:rFonts w:ascii="Verdana" w:hAnsi="Verdana"/>
          <w:highlight w:val="cyan"/>
        </w:rPr>
        <w:t>Notification of Acceptance:</w:t>
      </w:r>
      <w:r w:rsidR="00BF4FFF">
        <w:rPr>
          <w:rFonts w:ascii="Verdana" w:hAnsi="Verdana"/>
        </w:rPr>
        <w:tab/>
      </w:r>
      <w:r w:rsidR="00BB1A6C">
        <w:rPr>
          <w:rStyle w:val="aqj"/>
          <w:rFonts w:ascii="Verdana" w:hAnsi="Verdana" w:cs="Arial"/>
          <w:shd w:val="clear" w:color="auto" w:fill="FFFFFF"/>
        </w:rPr>
        <w:t>Tue</w:t>
      </w:r>
      <w:r w:rsidR="008C5E56">
        <w:rPr>
          <w:rStyle w:val="aqj"/>
          <w:rFonts w:ascii="Verdana" w:hAnsi="Verdana" w:cs="Arial"/>
          <w:shd w:val="clear" w:color="auto" w:fill="FFFFFF"/>
        </w:rPr>
        <w:t>s</w:t>
      </w:r>
      <w:r w:rsidR="006D08EC">
        <w:rPr>
          <w:rStyle w:val="aqj"/>
          <w:rFonts w:ascii="Verdana" w:hAnsi="Verdana" w:cs="Arial"/>
          <w:shd w:val="clear" w:color="auto" w:fill="FFFFFF"/>
        </w:rPr>
        <w:t>day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, </w:t>
      </w:r>
      <w:r w:rsidR="00965872">
        <w:rPr>
          <w:rStyle w:val="aqj"/>
          <w:rFonts w:ascii="Verdana" w:hAnsi="Verdana" w:cs="Arial"/>
          <w:shd w:val="clear" w:color="auto" w:fill="FFFFFF"/>
        </w:rPr>
        <w:t>Septem</w:t>
      </w:r>
      <w:r w:rsidR="00EB30A5">
        <w:rPr>
          <w:rStyle w:val="aqj"/>
          <w:rFonts w:ascii="Verdana" w:hAnsi="Verdana" w:cs="Arial"/>
          <w:shd w:val="clear" w:color="auto" w:fill="FFFFFF"/>
        </w:rPr>
        <w:t>ber</w:t>
      </w:r>
      <w:r w:rsidR="00DB2BA2">
        <w:rPr>
          <w:rStyle w:val="aqj"/>
          <w:rFonts w:ascii="Verdana" w:hAnsi="Verdana" w:cs="Arial"/>
          <w:shd w:val="clear" w:color="auto" w:fill="FFFFFF"/>
        </w:rPr>
        <w:t xml:space="preserve"> </w:t>
      </w:r>
      <w:r w:rsidR="00341B8D">
        <w:rPr>
          <w:rStyle w:val="aqj"/>
          <w:rFonts w:ascii="Verdana" w:hAnsi="Verdana" w:cs="Arial"/>
          <w:shd w:val="clear" w:color="auto" w:fill="FFFFFF"/>
        </w:rPr>
        <w:t>20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>, 20</w:t>
      </w:r>
      <w:r w:rsidR="00965872">
        <w:rPr>
          <w:rStyle w:val="aqj"/>
          <w:rFonts w:ascii="Verdana" w:hAnsi="Verdana" w:cs="Arial"/>
          <w:shd w:val="clear" w:color="auto" w:fill="FFFFFF"/>
        </w:rPr>
        <w:t>2</w:t>
      </w:r>
      <w:r w:rsidR="00A85475">
        <w:rPr>
          <w:rStyle w:val="aqj"/>
          <w:rFonts w:ascii="Verdana" w:hAnsi="Verdana" w:cs="Arial"/>
          <w:shd w:val="clear" w:color="auto" w:fill="FFFFFF"/>
        </w:rPr>
        <w:t>2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 via </w:t>
      </w:r>
      <w:proofErr w:type="spellStart"/>
      <w:r w:rsidR="006D08EC" w:rsidRPr="0046770C">
        <w:rPr>
          <w:rStyle w:val="aqj"/>
          <w:rFonts w:ascii="Verdana" w:hAnsi="Verdana" w:cs="Arial"/>
          <w:shd w:val="clear" w:color="auto" w:fill="FFFFFF"/>
        </w:rPr>
        <w:t>email</w:t>
      </w:r>
      <w:r w:rsidRPr="0096174A">
        <w:rPr>
          <w:rFonts w:ascii="Verdana" w:hAnsi="Verdana"/>
        </w:rPr>
        <w:t>;notification</w:t>
      </w:r>
      <w:proofErr w:type="spellEnd"/>
      <w:r w:rsidRPr="0096174A">
        <w:rPr>
          <w:rFonts w:ascii="Verdana" w:hAnsi="Verdana"/>
        </w:rPr>
        <w:t xml:space="preserve"> will in</w:t>
      </w:r>
      <w:r w:rsidR="00A85475">
        <w:rPr>
          <w:rFonts w:ascii="Verdana" w:hAnsi="Verdana"/>
        </w:rPr>
        <w:t>-</w:t>
      </w:r>
      <w:proofErr w:type="spellStart"/>
      <w:r w:rsidRPr="0096174A">
        <w:rPr>
          <w:rFonts w:ascii="Verdana" w:hAnsi="Verdana"/>
        </w:rPr>
        <w:t>clude</w:t>
      </w:r>
      <w:proofErr w:type="spellEnd"/>
      <w:r w:rsidRPr="0096174A">
        <w:rPr>
          <w:rFonts w:ascii="Verdana" w:hAnsi="Verdana"/>
        </w:rPr>
        <w:t xml:space="preserve"> final forms</w:t>
      </w:r>
      <w:r w:rsidR="00A85475">
        <w:rPr>
          <w:rFonts w:ascii="Verdana" w:hAnsi="Verdana"/>
        </w:rPr>
        <w:t xml:space="preserve">.  </w:t>
      </w:r>
      <w:r w:rsidR="009735A7">
        <w:rPr>
          <w:rFonts w:ascii="Verdana" w:hAnsi="Verdana"/>
        </w:rPr>
        <w:t xml:space="preserve"> </w:t>
      </w:r>
      <w:r w:rsidR="009735A7" w:rsidRPr="00A85475">
        <w:rPr>
          <w:rFonts w:ascii="Verdana" w:hAnsi="Verdana"/>
          <w:b/>
          <w:bCs/>
        </w:rPr>
        <w:t xml:space="preserve">Email </w:t>
      </w:r>
      <w:hyperlink r:id="rId5" w:history="1">
        <w:r w:rsidR="009735A7" w:rsidRPr="00A85475">
          <w:rPr>
            <w:rStyle w:val="Hyperlink"/>
            <w:rFonts w:ascii="Verdana" w:hAnsi="Verdana"/>
            <w:b/>
            <w:bCs/>
          </w:rPr>
          <w:t>mark.hollenbeck@lhsparker.org</w:t>
        </w:r>
      </w:hyperlink>
      <w:r w:rsidR="009735A7">
        <w:rPr>
          <w:rFonts w:ascii="Verdana" w:hAnsi="Verdana"/>
        </w:rPr>
        <w:t xml:space="preserve"> </w:t>
      </w:r>
      <w:r w:rsidR="009735A7" w:rsidRPr="00A85475">
        <w:rPr>
          <w:rFonts w:ascii="Verdana" w:hAnsi="Verdana"/>
          <w:b/>
          <w:bCs/>
        </w:rPr>
        <w:t xml:space="preserve">if you have not heard </w:t>
      </w:r>
      <w:r w:rsidR="0003529C" w:rsidRPr="00A85475">
        <w:rPr>
          <w:rFonts w:ascii="Verdana" w:hAnsi="Verdana"/>
          <w:b/>
          <w:bCs/>
        </w:rPr>
        <w:t>“</w:t>
      </w:r>
      <w:r w:rsidR="009735A7" w:rsidRPr="00A85475">
        <w:rPr>
          <w:rFonts w:ascii="Verdana" w:hAnsi="Verdana"/>
          <w:b/>
          <w:bCs/>
        </w:rPr>
        <w:t>yes</w:t>
      </w:r>
      <w:r w:rsidR="0003529C" w:rsidRPr="00A85475">
        <w:rPr>
          <w:rFonts w:ascii="Verdana" w:hAnsi="Verdana"/>
          <w:b/>
          <w:bCs/>
        </w:rPr>
        <w:t>”</w:t>
      </w:r>
      <w:r w:rsidR="009735A7" w:rsidRPr="00A85475">
        <w:rPr>
          <w:rFonts w:ascii="Verdana" w:hAnsi="Verdana"/>
          <w:b/>
          <w:bCs/>
        </w:rPr>
        <w:t xml:space="preserve"> or </w:t>
      </w:r>
      <w:r w:rsidR="0003529C" w:rsidRPr="00A85475">
        <w:rPr>
          <w:rFonts w:ascii="Verdana" w:hAnsi="Verdana"/>
          <w:b/>
          <w:bCs/>
        </w:rPr>
        <w:t>“</w:t>
      </w:r>
      <w:r w:rsidR="009735A7" w:rsidRPr="00A85475">
        <w:rPr>
          <w:rFonts w:ascii="Verdana" w:hAnsi="Verdana"/>
          <w:b/>
          <w:bCs/>
        </w:rPr>
        <w:t>no</w:t>
      </w:r>
      <w:r w:rsidR="0003529C" w:rsidRPr="00A85475">
        <w:rPr>
          <w:rFonts w:ascii="Verdana" w:hAnsi="Verdana"/>
          <w:b/>
          <w:bCs/>
        </w:rPr>
        <w:t>”</w:t>
      </w:r>
      <w:r w:rsidR="009735A7" w:rsidRPr="00A85475">
        <w:rPr>
          <w:rFonts w:ascii="Verdana" w:hAnsi="Verdana"/>
          <w:b/>
          <w:bCs/>
        </w:rPr>
        <w:t xml:space="preserve"> by </w:t>
      </w:r>
      <w:r w:rsidR="00A85475">
        <w:rPr>
          <w:rFonts w:ascii="Verdana" w:hAnsi="Verdana"/>
          <w:b/>
          <w:bCs/>
        </w:rPr>
        <w:t>Tue</w:t>
      </w:r>
      <w:r w:rsidR="008C5E56" w:rsidRPr="00A85475">
        <w:rPr>
          <w:rFonts w:ascii="Verdana" w:hAnsi="Verdana"/>
          <w:b/>
          <w:bCs/>
        </w:rPr>
        <w:t>s</w:t>
      </w:r>
      <w:r w:rsidR="00EB30A5" w:rsidRPr="00A85475">
        <w:rPr>
          <w:rFonts w:ascii="Verdana" w:hAnsi="Verdana"/>
          <w:b/>
          <w:bCs/>
        </w:rPr>
        <w:t>day</w:t>
      </w:r>
      <w:r w:rsidR="00DB2BA2" w:rsidRPr="00A85475">
        <w:rPr>
          <w:rFonts w:ascii="Verdana" w:hAnsi="Verdana"/>
          <w:b/>
          <w:bCs/>
        </w:rPr>
        <w:t xml:space="preserve">, </w:t>
      </w:r>
      <w:r w:rsidR="008C5E56" w:rsidRPr="00A85475">
        <w:rPr>
          <w:rFonts w:ascii="Verdana" w:hAnsi="Verdana"/>
          <w:b/>
          <w:bCs/>
        </w:rPr>
        <w:t>Sept</w:t>
      </w:r>
      <w:r w:rsidR="00DB2BA2" w:rsidRPr="00A85475">
        <w:rPr>
          <w:rFonts w:ascii="Verdana" w:hAnsi="Verdana"/>
          <w:b/>
          <w:bCs/>
        </w:rPr>
        <w:t xml:space="preserve">. </w:t>
      </w:r>
      <w:r w:rsidR="004B50A0">
        <w:rPr>
          <w:rFonts w:ascii="Verdana" w:hAnsi="Verdana"/>
          <w:b/>
          <w:bCs/>
        </w:rPr>
        <w:t>20th</w:t>
      </w:r>
      <w:r w:rsidR="00DB2BA2" w:rsidRPr="00A85475">
        <w:rPr>
          <w:rFonts w:ascii="Verdana" w:hAnsi="Verdana"/>
          <w:b/>
          <w:bCs/>
        </w:rPr>
        <w:t xml:space="preserve"> </w:t>
      </w:r>
      <w:r w:rsidR="009735A7" w:rsidRPr="00A85475">
        <w:rPr>
          <w:rFonts w:ascii="Verdana" w:hAnsi="Verdana"/>
          <w:b/>
          <w:bCs/>
        </w:rPr>
        <w:t xml:space="preserve"> at </w:t>
      </w:r>
      <w:r w:rsidR="00965872" w:rsidRPr="00A85475">
        <w:rPr>
          <w:rFonts w:ascii="Verdana" w:hAnsi="Verdana"/>
          <w:b/>
          <w:bCs/>
        </w:rPr>
        <w:t>9</w:t>
      </w:r>
      <w:r w:rsidR="009735A7" w:rsidRPr="00A85475">
        <w:rPr>
          <w:rFonts w:ascii="Verdana" w:hAnsi="Verdana"/>
          <w:b/>
          <w:bCs/>
        </w:rPr>
        <w:t xml:space="preserve"> pm.</w:t>
      </w:r>
    </w:p>
    <w:p w14:paraId="27BB255D" w14:textId="77777777" w:rsidR="00800880" w:rsidRPr="0096174A" w:rsidRDefault="00800880" w:rsidP="00C93686">
      <w:pPr>
        <w:contextualSpacing/>
        <w:rPr>
          <w:rFonts w:ascii="Verdana" w:hAnsi="Verdana"/>
        </w:rPr>
      </w:pPr>
    </w:p>
    <w:p w14:paraId="5195299D" w14:textId="77777777" w:rsidR="002C0926" w:rsidRDefault="00800880" w:rsidP="00A66EFD">
      <w:pPr>
        <w:ind w:left="2880" w:hanging="2880"/>
        <w:contextualSpacing/>
        <w:rPr>
          <w:rFonts w:ascii="Arial" w:hAnsi="Arial" w:cs="Arial"/>
          <w:color w:val="222222"/>
          <w:shd w:val="clear" w:color="auto" w:fill="FFFFFF"/>
        </w:rPr>
      </w:pPr>
      <w:r w:rsidRPr="000C1976">
        <w:rPr>
          <w:rFonts w:ascii="Verdana" w:hAnsi="Verdana"/>
          <w:highlight w:val="cyan"/>
        </w:rPr>
        <w:t>Venue:</w:t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="00A66EFD">
        <w:rPr>
          <w:rFonts w:ascii="Verdana" w:hAnsi="Verdana"/>
        </w:rPr>
        <w:t>Schoolhouse</w:t>
      </w:r>
      <w:r w:rsidRPr="0096174A">
        <w:rPr>
          <w:rFonts w:ascii="Verdana" w:hAnsi="Verdana"/>
        </w:rPr>
        <w:t xml:space="preserve"> Gallery, </w:t>
      </w:r>
      <w:r w:rsidR="00A66EFD" w:rsidRPr="00A66EFD">
        <w:rPr>
          <w:rFonts w:ascii="Arial" w:hAnsi="Arial" w:cs="Arial"/>
          <w:color w:val="222222"/>
          <w:shd w:val="clear" w:color="auto" w:fill="FFFFFF"/>
        </w:rPr>
        <w:t>19650 Mainstreet, Parker, CO 80138</w:t>
      </w:r>
    </w:p>
    <w:p w14:paraId="6D80946B" w14:textId="77777777" w:rsidR="004F344A" w:rsidRPr="0096174A" w:rsidRDefault="004F344A" w:rsidP="00A66EFD">
      <w:pPr>
        <w:ind w:left="2880" w:hanging="2880"/>
        <w:contextualSpacing/>
        <w:rPr>
          <w:rFonts w:ascii="Verdana" w:hAnsi="Verdana"/>
        </w:rPr>
      </w:pPr>
    </w:p>
    <w:p w14:paraId="626A5B27" w14:textId="5C4C1CEF" w:rsidR="002C0926" w:rsidRPr="0096174A" w:rsidRDefault="002C0926" w:rsidP="00A66EFD">
      <w:pPr>
        <w:contextualSpacing/>
        <w:rPr>
          <w:rFonts w:ascii="Verdana" w:hAnsi="Verdana"/>
        </w:rPr>
      </w:pPr>
      <w:r w:rsidRPr="000C1976">
        <w:rPr>
          <w:rFonts w:ascii="Verdana" w:hAnsi="Verdana"/>
          <w:highlight w:val="cyan"/>
        </w:rPr>
        <w:t>Drop off Date/Time:</w:t>
      </w:r>
      <w:r w:rsidR="00A66EFD">
        <w:rPr>
          <w:rFonts w:ascii="Verdana" w:hAnsi="Verdana"/>
        </w:rPr>
        <w:tab/>
      </w:r>
      <w:r w:rsidR="00A66EFD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965872">
        <w:rPr>
          <w:rFonts w:ascii="Verdana" w:hAnsi="Verdana"/>
        </w:rPr>
        <w:t>September</w:t>
      </w:r>
      <w:r w:rsidR="00DB2BA2">
        <w:rPr>
          <w:rFonts w:ascii="Verdana" w:hAnsi="Verdana"/>
        </w:rPr>
        <w:t xml:space="preserve"> </w:t>
      </w:r>
      <w:r w:rsidR="00A85475">
        <w:rPr>
          <w:rFonts w:ascii="Verdana" w:hAnsi="Verdana"/>
        </w:rPr>
        <w:t>24</w:t>
      </w:r>
      <w:r w:rsidR="00DB2BA2">
        <w:rPr>
          <w:rFonts w:ascii="Verdana" w:hAnsi="Verdana"/>
        </w:rPr>
        <w:t>th</w:t>
      </w:r>
      <w:r w:rsidRPr="0096174A">
        <w:rPr>
          <w:rFonts w:ascii="Verdana" w:hAnsi="Verdana"/>
        </w:rPr>
        <w:t xml:space="preserve"> - </w:t>
      </w:r>
      <w:r w:rsidR="009735A7">
        <w:rPr>
          <w:rFonts w:ascii="Verdana" w:hAnsi="Verdana"/>
        </w:rPr>
        <w:t>1</w:t>
      </w:r>
      <w:r w:rsidR="008C5E56">
        <w:rPr>
          <w:rFonts w:ascii="Verdana" w:hAnsi="Verdana"/>
        </w:rPr>
        <w:t>0</w:t>
      </w:r>
      <w:r w:rsidR="009735A7">
        <w:rPr>
          <w:rFonts w:ascii="Verdana" w:hAnsi="Verdana"/>
        </w:rPr>
        <w:t xml:space="preserve"> am</w:t>
      </w:r>
      <w:r w:rsidR="00A85475">
        <w:rPr>
          <w:rFonts w:ascii="Verdana" w:hAnsi="Verdana"/>
        </w:rPr>
        <w:t>-11 am</w:t>
      </w:r>
    </w:p>
    <w:p w14:paraId="2537CF52" w14:textId="77777777" w:rsidR="002C0926" w:rsidRPr="0096174A" w:rsidRDefault="002C0926" w:rsidP="002C0926">
      <w:pPr>
        <w:contextualSpacing/>
        <w:rPr>
          <w:rFonts w:ascii="Verdana" w:hAnsi="Verdana"/>
        </w:rPr>
      </w:pPr>
    </w:p>
    <w:p w14:paraId="09209291" w14:textId="77777777" w:rsidR="002C0926" w:rsidRPr="0096174A" w:rsidRDefault="002C0926" w:rsidP="002C0926">
      <w:pPr>
        <w:spacing w:line="120" w:lineRule="auto"/>
        <w:contextualSpacing/>
        <w:rPr>
          <w:rFonts w:ascii="Verdana" w:hAnsi="Verdana"/>
        </w:rPr>
      </w:pPr>
    </w:p>
    <w:p w14:paraId="41A3675E" w14:textId="27E1A41C" w:rsidR="002C0926" w:rsidRPr="0096174A" w:rsidRDefault="002C0926" w:rsidP="002C0926">
      <w:pPr>
        <w:contextualSpacing/>
        <w:rPr>
          <w:rFonts w:ascii="Verdana" w:hAnsi="Verdana"/>
        </w:rPr>
      </w:pPr>
      <w:r w:rsidRPr="000C1976">
        <w:rPr>
          <w:rFonts w:ascii="Verdana" w:hAnsi="Verdana"/>
          <w:highlight w:val="cyan"/>
        </w:rPr>
        <w:t>Reception Date/Time:</w:t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965872">
        <w:rPr>
          <w:rFonts w:ascii="Verdana" w:hAnsi="Verdana"/>
        </w:rPr>
        <w:t>TBA</w:t>
      </w:r>
    </w:p>
    <w:p w14:paraId="34C15ECF" w14:textId="77777777" w:rsidR="002C0926" w:rsidRPr="0096174A" w:rsidRDefault="002C0926" w:rsidP="002C0926">
      <w:pPr>
        <w:contextualSpacing/>
        <w:rPr>
          <w:rFonts w:ascii="Verdana" w:hAnsi="Verdana"/>
        </w:rPr>
      </w:pPr>
    </w:p>
    <w:p w14:paraId="795F06FC" w14:textId="533EDACF" w:rsidR="002C0926" w:rsidRPr="0096174A" w:rsidRDefault="002C0926" w:rsidP="002C0926">
      <w:pPr>
        <w:contextualSpacing/>
        <w:rPr>
          <w:rFonts w:ascii="Verdana" w:hAnsi="Verdana"/>
        </w:rPr>
      </w:pPr>
      <w:r w:rsidRPr="000C1976">
        <w:rPr>
          <w:rFonts w:ascii="Verdana" w:hAnsi="Verdana"/>
          <w:highlight w:val="cyan"/>
        </w:rPr>
        <w:t>Pick Up Date/Time: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9735A7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965872">
        <w:rPr>
          <w:rFonts w:ascii="Verdana" w:hAnsi="Verdana"/>
        </w:rPr>
        <w:t xml:space="preserve">November </w:t>
      </w:r>
      <w:r w:rsidR="00A85475">
        <w:rPr>
          <w:rFonts w:ascii="Verdana" w:hAnsi="Verdana"/>
        </w:rPr>
        <w:t>19</w:t>
      </w:r>
      <w:r w:rsidR="00965872">
        <w:rPr>
          <w:rFonts w:ascii="Verdana" w:hAnsi="Verdana"/>
        </w:rPr>
        <w:t>th</w:t>
      </w:r>
      <w:r w:rsidRPr="0096174A">
        <w:rPr>
          <w:rFonts w:ascii="Verdana" w:hAnsi="Verdana"/>
        </w:rPr>
        <w:t>,</w:t>
      </w:r>
      <w:r w:rsidR="009735A7">
        <w:rPr>
          <w:rFonts w:ascii="Verdana" w:hAnsi="Verdana"/>
        </w:rPr>
        <w:t xml:space="preserve"> </w:t>
      </w:r>
      <w:proofErr w:type="gramStart"/>
      <w:r w:rsidR="009735A7">
        <w:rPr>
          <w:rFonts w:ascii="Verdana" w:hAnsi="Verdana"/>
        </w:rPr>
        <w:t>20</w:t>
      </w:r>
      <w:r w:rsidR="00DB2BA2">
        <w:rPr>
          <w:rFonts w:ascii="Verdana" w:hAnsi="Verdana"/>
        </w:rPr>
        <w:t>2</w:t>
      </w:r>
      <w:r w:rsidR="004B50A0">
        <w:rPr>
          <w:rFonts w:ascii="Verdana" w:hAnsi="Verdana"/>
        </w:rPr>
        <w:t>2</w:t>
      </w:r>
      <w:r w:rsidR="009735A7">
        <w:rPr>
          <w:rFonts w:ascii="Verdana" w:hAnsi="Verdana"/>
        </w:rPr>
        <w:t xml:space="preserve"> </w:t>
      </w:r>
      <w:r w:rsidRPr="0096174A">
        <w:rPr>
          <w:rFonts w:ascii="Verdana" w:hAnsi="Verdana"/>
        </w:rPr>
        <w:t xml:space="preserve"> </w:t>
      </w:r>
      <w:r w:rsidR="00A66EFD">
        <w:rPr>
          <w:rFonts w:ascii="Verdana" w:hAnsi="Verdana"/>
        </w:rPr>
        <w:t>1</w:t>
      </w:r>
      <w:r w:rsidR="00965872">
        <w:rPr>
          <w:rFonts w:ascii="Verdana" w:hAnsi="Verdana"/>
        </w:rPr>
        <w:t>0</w:t>
      </w:r>
      <w:proofErr w:type="gramEnd"/>
      <w:r w:rsidR="00A66EFD">
        <w:rPr>
          <w:rFonts w:ascii="Verdana" w:hAnsi="Verdana"/>
        </w:rPr>
        <w:t xml:space="preserve"> </w:t>
      </w:r>
      <w:r w:rsidR="009735A7">
        <w:rPr>
          <w:rFonts w:ascii="Verdana" w:hAnsi="Verdana"/>
        </w:rPr>
        <w:t>am</w:t>
      </w:r>
      <w:r w:rsidR="00A85475">
        <w:rPr>
          <w:rFonts w:ascii="Verdana" w:hAnsi="Verdana"/>
        </w:rPr>
        <w:t>-11 am</w:t>
      </w:r>
    </w:p>
    <w:p w14:paraId="4D9BDEF1" w14:textId="77777777" w:rsidR="002C0926" w:rsidRPr="0096174A" w:rsidRDefault="002C0926" w:rsidP="002C0926">
      <w:pPr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FC4A4E1" w14:textId="77777777" w:rsidR="002C0926" w:rsidRPr="0096174A" w:rsidRDefault="002C0926" w:rsidP="00A66EFD">
      <w:pPr>
        <w:ind w:left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1BE1EF65" w14:textId="2761B5F3" w:rsidR="00DB2BA2" w:rsidRDefault="00DB2BA2" w:rsidP="00DB2BA2">
      <w:pPr>
        <w:contextualSpacing/>
        <w:rPr>
          <w:rFonts w:ascii="Verdana" w:hAnsi="Verdana"/>
        </w:rPr>
      </w:pPr>
      <w:r w:rsidRPr="00DB2BA2">
        <w:rPr>
          <w:rFonts w:ascii="Verdana" w:hAnsi="Verdana"/>
          <w:highlight w:val="green"/>
        </w:rPr>
        <w:t>Prize money: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19867FE4" w14:textId="33E2DEF9" w:rsidR="00DB2BA2" w:rsidRPr="001466DD" w:rsidRDefault="00DB2BA2" w:rsidP="0096587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Verdana" w:hAnsi="Verdana"/>
        </w:rPr>
        <w:tab/>
        <w:t>T</w:t>
      </w:r>
      <w:r w:rsidR="00965872">
        <w:rPr>
          <w:rFonts w:ascii="Verdana" w:hAnsi="Verdana"/>
        </w:rPr>
        <w:t>BA</w:t>
      </w:r>
      <w:r w:rsidR="008C5E56">
        <w:rPr>
          <w:rFonts w:ascii="Verdana" w:hAnsi="Verdana"/>
        </w:rPr>
        <w:t xml:space="preserve">- but </w:t>
      </w:r>
      <w:proofErr w:type="gramStart"/>
      <w:r w:rsidR="008C5E56">
        <w:rPr>
          <w:rFonts w:ascii="Verdana" w:hAnsi="Verdana"/>
        </w:rPr>
        <w:t>there</w:t>
      </w:r>
      <w:proofErr w:type="gramEnd"/>
      <w:r w:rsidR="008C5E56">
        <w:rPr>
          <w:rFonts w:ascii="Verdana" w:hAnsi="Verdana"/>
        </w:rPr>
        <w:t xml:space="preserve"> will $</w:t>
      </w:r>
      <w:r w:rsidR="00A85475">
        <w:rPr>
          <w:rFonts w:ascii="Verdana" w:hAnsi="Verdana"/>
        </w:rPr>
        <w:t>$$</w:t>
      </w:r>
      <w:r w:rsidR="008C5E56">
        <w:rPr>
          <w:rFonts w:ascii="Verdana" w:hAnsi="Verdana"/>
        </w:rPr>
        <w:t xml:space="preserve"> given in prizes. </w:t>
      </w:r>
    </w:p>
    <w:p w14:paraId="65F64A11" w14:textId="77777777" w:rsidR="00E15D52" w:rsidRPr="0096174A" w:rsidRDefault="00E15D52" w:rsidP="002C0926">
      <w:pPr>
        <w:contextualSpacing/>
        <w:rPr>
          <w:rFonts w:ascii="Verdana" w:hAnsi="Verdana"/>
        </w:rPr>
      </w:pPr>
    </w:p>
    <w:p w14:paraId="0745B6DC" w14:textId="77777777" w:rsidR="00B25A77" w:rsidRDefault="00E15D52" w:rsidP="00E15D52">
      <w:pPr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Mediums allowed: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7A9B6AE7" w14:textId="77777777" w:rsidR="00A667B3" w:rsidRDefault="00B25A77" w:rsidP="00E15D52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C1976">
        <w:rPr>
          <w:rFonts w:ascii="Verdana" w:hAnsi="Verdana"/>
        </w:rPr>
        <w:t>All Media are acceptable</w:t>
      </w:r>
      <w:r w:rsidR="00DB2BA2">
        <w:rPr>
          <w:rFonts w:ascii="Verdana" w:hAnsi="Verdana"/>
        </w:rPr>
        <w:t xml:space="preserve"> within the capability of the Gallery to show the work</w:t>
      </w:r>
    </w:p>
    <w:p w14:paraId="3484519B" w14:textId="4B606CA4" w:rsidR="00E15D52" w:rsidRPr="00A667B3" w:rsidRDefault="00DB2BA2" w:rsidP="00A667B3">
      <w:pPr>
        <w:ind w:firstLine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safely.  </w:t>
      </w:r>
      <w:r w:rsidR="00963F65">
        <w:rPr>
          <w:rFonts w:ascii="Verdana" w:hAnsi="Verdana"/>
        </w:rPr>
        <w:t>Call</w:t>
      </w:r>
      <w:r w:rsidR="00A667B3">
        <w:rPr>
          <w:rFonts w:ascii="Verdana" w:hAnsi="Verdana"/>
        </w:rPr>
        <w:t xml:space="preserve"> </w:t>
      </w:r>
      <w:r w:rsidR="00963F65">
        <w:rPr>
          <w:rFonts w:ascii="Verdana" w:hAnsi="Verdana"/>
        </w:rPr>
        <w:t>Mark @ 720-898-9798 with questions.</w:t>
      </w:r>
    </w:p>
    <w:p w14:paraId="533B8292" w14:textId="77777777" w:rsidR="00E15D52" w:rsidRPr="0096174A" w:rsidRDefault="00E15D52" w:rsidP="00625FCC">
      <w:pPr>
        <w:contextualSpacing/>
        <w:rPr>
          <w:rFonts w:ascii="Verdana" w:hAnsi="Verdana"/>
          <w:highlight w:val="lightGray"/>
        </w:rPr>
      </w:pPr>
    </w:p>
    <w:p w14:paraId="1229C2EB" w14:textId="77777777" w:rsidR="00B25A77" w:rsidRDefault="00020B15" w:rsidP="00B25A77">
      <w:pPr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Size allowances:</w:t>
      </w:r>
      <w:r w:rsidRPr="0096174A">
        <w:rPr>
          <w:rFonts w:ascii="Verdana" w:hAnsi="Verdana"/>
        </w:rPr>
        <w:t xml:space="preserve">  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6679DDA1" w14:textId="7350A777" w:rsidR="00020B15" w:rsidRDefault="001466DD" w:rsidP="001C5933">
      <w:pPr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All work must be </w:t>
      </w:r>
      <w:r w:rsidR="00CE660F">
        <w:rPr>
          <w:rFonts w:ascii="Verdana" w:hAnsi="Verdana"/>
        </w:rPr>
        <w:t>60</w:t>
      </w:r>
      <w:r>
        <w:rPr>
          <w:rFonts w:ascii="Verdana" w:hAnsi="Verdana"/>
        </w:rPr>
        <w:t xml:space="preserve"> inches or smaller in any direction</w:t>
      </w:r>
      <w:r w:rsidR="009735A7">
        <w:rPr>
          <w:rFonts w:ascii="Verdana" w:hAnsi="Verdana"/>
        </w:rPr>
        <w:t xml:space="preserve">. PAG reserves the right to exclude large work that we are unable to hang properly, or if the number of artists entering is too great to include </w:t>
      </w:r>
      <w:r w:rsidR="00963F65">
        <w:rPr>
          <w:rFonts w:ascii="Verdana" w:hAnsi="Verdana"/>
        </w:rPr>
        <w:t>large</w:t>
      </w:r>
      <w:r w:rsidR="009735A7">
        <w:rPr>
          <w:rFonts w:ascii="Verdana" w:hAnsi="Verdana"/>
        </w:rPr>
        <w:t xml:space="preserve"> work without excluding deserving artists. </w:t>
      </w:r>
    </w:p>
    <w:p w14:paraId="745AB1AA" w14:textId="73B78A7F" w:rsidR="009735A7" w:rsidRPr="0096174A" w:rsidRDefault="009735A7" w:rsidP="00B25A77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6C386531" w14:textId="240BB7BB" w:rsidR="00800880" w:rsidRDefault="001C5933" w:rsidP="001C5933">
      <w:pPr>
        <w:rPr>
          <w:rFonts w:ascii="Verdana" w:hAnsi="Verdana"/>
        </w:rPr>
      </w:pPr>
      <w:r w:rsidRPr="000C1976">
        <w:rPr>
          <w:rFonts w:ascii="Verdana" w:hAnsi="Verdana"/>
          <w:highlight w:val="lightGray"/>
        </w:rPr>
        <w:t>Price Limitation:</w:t>
      </w:r>
      <w:r w:rsidR="00A667B3">
        <w:rPr>
          <w:rFonts w:ascii="Verdana" w:hAnsi="Verdana"/>
        </w:rPr>
        <w:t xml:space="preserve">  </w:t>
      </w:r>
    </w:p>
    <w:p w14:paraId="6E4D7F5D" w14:textId="443C5CB9" w:rsidR="001C5933" w:rsidRPr="001C5933" w:rsidRDefault="001C5933" w:rsidP="001C593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of Parker generously </w:t>
      </w:r>
      <w:proofErr w:type="gramStart"/>
      <w:r>
        <w:rPr>
          <w:rFonts w:ascii="Verdana" w:hAnsi="Verdana"/>
        </w:rPr>
        <w:t>insures</w:t>
      </w:r>
      <w:proofErr w:type="gramEnd"/>
      <w:r>
        <w:rPr>
          <w:rFonts w:ascii="Verdana" w:hAnsi="Verdana"/>
        </w:rPr>
        <w:t xml:space="preserve"> our work while hanging in the Schoolhouse Gallery; however, that amount is limited to </w:t>
      </w:r>
      <w:r w:rsidR="00187804">
        <w:rPr>
          <w:rFonts w:ascii="Verdana" w:hAnsi="Verdana"/>
        </w:rPr>
        <w:t xml:space="preserve">a maximum of </w:t>
      </w:r>
      <w:r>
        <w:rPr>
          <w:rFonts w:ascii="Verdana" w:hAnsi="Verdana"/>
        </w:rPr>
        <w:t>$1,000</w:t>
      </w:r>
      <w:r w:rsidR="00187804">
        <w:rPr>
          <w:rFonts w:ascii="Verdana" w:hAnsi="Verdana"/>
        </w:rPr>
        <w:t xml:space="preserve"> per piece</w:t>
      </w:r>
      <w:r>
        <w:rPr>
          <w:rFonts w:ascii="Verdana" w:hAnsi="Verdana"/>
        </w:rPr>
        <w:t xml:space="preserve">. </w:t>
      </w:r>
      <w:r w:rsidR="00187804">
        <w:rPr>
          <w:rFonts w:ascii="Verdana" w:hAnsi="Verdana"/>
        </w:rPr>
        <w:t>A</w:t>
      </w:r>
      <w:r>
        <w:rPr>
          <w:rFonts w:ascii="Verdana" w:hAnsi="Verdana"/>
        </w:rPr>
        <w:t xml:space="preserve"> painting could be for sale </w:t>
      </w:r>
      <w:r w:rsidR="00187804">
        <w:rPr>
          <w:rFonts w:ascii="Verdana" w:hAnsi="Verdana"/>
        </w:rPr>
        <w:t>for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$2,000, but</w:t>
      </w:r>
      <w:proofErr w:type="gramEnd"/>
      <w:r>
        <w:rPr>
          <w:rFonts w:ascii="Verdana" w:hAnsi="Verdana"/>
        </w:rPr>
        <w:t xml:space="preserve"> be aware it </w:t>
      </w:r>
      <w:r w:rsidR="00187804">
        <w:rPr>
          <w:rFonts w:ascii="Verdana" w:hAnsi="Verdana"/>
        </w:rPr>
        <w:t>will</w:t>
      </w:r>
      <w:r>
        <w:rPr>
          <w:rFonts w:ascii="Verdana" w:hAnsi="Verdana"/>
        </w:rPr>
        <w:t xml:space="preserve"> only </w:t>
      </w:r>
      <w:r w:rsidR="00187804">
        <w:rPr>
          <w:rFonts w:ascii="Verdana" w:hAnsi="Verdana"/>
        </w:rPr>
        <w:t xml:space="preserve">be </w:t>
      </w:r>
      <w:r>
        <w:rPr>
          <w:rFonts w:ascii="Verdana" w:hAnsi="Verdana"/>
        </w:rPr>
        <w:t>insured for $1,000.</w:t>
      </w:r>
    </w:p>
    <w:p w14:paraId="4A8F04BB" w14:textId="77777777" w:rsidR="00020B15" w:rsidRPr="0096174A" w:rsidRDefault="00020B15" w:rsidP="00020B15">
      <w:pPr>
        <w:pStyle w:val="ListParagraph"/>
        <w:spacing w:after="0" w:line="240" w:lineRule="auto"/>
        <w:rPr>
          <w:rFonts w:ascii="Verdana" w:hAnsi="Verdana"/>
        </w:rPr>
      </w:pPr>
    </w:p>
    <w:p w14:paraId="518AD90E" w14:textId="77777777" w:rsidR="00B25A77" w:rsidRDefault="00CC1BE5" w:rsidP="00B25A77">
      <w:pPr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Juried Show:</w:t>
      </w:r>
    </w:p>
    <w:p w14:paraId="0A9AD280" w14:textId="7A2E8A33" w:rsidR="00B25A77" w:rsidRDefault="00625FCC" w:rsidP="00A667B3">
      <w:pPr>
        <w:ind w:left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 xml:space="preserve">This will be a juried show and acceptance </w:t>
      </w:r>
      <w:r w:rsidR="00020B15" w:rsidRPr="0096174A">
        <w:rPr>
          <w:rFonts w:ascii="Verdana" w:hAnsi="Verdana"/>
        </w:rPr>
        <w:t>in</w:t>
      </w:r>
      <w:r w:rsidRPr="0096174A">
        <w:rPr>
          <w:rFonts w:ascii="Verdana" w:hAnsi="Verdana"/>
        </w:rPr>
        <w:t xml:space="preserve">to the </w:t>
      </w:r>
      <w:r w:rsidR="00020B15" w:rsidRPr="0096174A">
        <w:rPr>
          <w:rFonts w:ascii="Verdana" w:hAnsi="Verdana"/>
        </w:rPr>
        <w:t>show</w:t>
      </w:r>
      <w:r w:rsidRPr="0096174A">
        <w:rPr>
          <w:rFonts w:ascii="Verdana" w:hAnsi="Verdana"/>
        </w:rPr>
        <w:t xml:space="preserve"> will be given on the basis of the ar</w:t>
      </w:r>
      <w:r w:rsidR="00CC1BE5" w:rsidRPr="0096174A">
        <w:rPr>
          <w:rFonts w:ascii="Verdana" w:hAnsi="Verdana"/>
        </w:rPr>
        <w:t xml:space="preserve">twork you have </w:t>
      </w:r>
      <w:r w:rsidR="002C0926" w:rsidRPr="0096174A">
        <w:rPr>
          <w:rFonts w:ascii="Verdana" w:hAnsi="Verdana"/>
        </w:rPr>
        <w:t>taken a picture of and submitted online as</w:t>
      </w:r>
      <w:r w:rsidR="00CC1BE5" w:rsidRPr="0096174A">
        <w:rPr>
          <w:rFonts w:ascii="Verdana" w:hAnsi="Verdana"/>
        </w:rPr>
        <w:t xml:space="preserve"> a JP</w:t>
      </w:r>
      <w:r w:rsidR="00CE21DA">
        <w:rPr>
          <w:rFonts w:ascii="Verdana" w:hAnsi="Verdana"/>
        </w:rPr>
        <w:t>E</w:t>
      </w:r>
      <w:r w:rsidR="00CC1BE5" w:rsidRPr="0096174A">
        <w:rPr>
          <w:rFonts w:ascii="Verdana" w:hAnsi="Verdana"/>
        </w:rPr>
        <w:t>G image</w:t>
      </w:r>
      <w:r w:rsidR="002C0926" w:rsidRPr="0096174A">
        <w:rPr>
          <w:rFonts w:ascii="Verdana" w:hAnsi="Verdana"/>
        </w:rPr>
        <w:t>.</w:t>
      </w:r>
      <w:r w:rsidR="008A5FF6" w:rsidRPr="0096174A">
        <w:rPr>
          <w:rFonts w:ascii="Verdana" w:hAnsi="Verdana"/>
        </w:rPr>
        <w:t xml:space="preserve"> </w:t>
      </w:r>
    </w:p>
    <w:p w14:paraId="226328FF" w14:textId="2D96C1F1" w:rsidR="00E15D52" w:rsidRDefault="00B25A77" w:rsidP="00B25A77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E15D52" w:rsidRPr="0096174A">
        <w:rPr>
          <w:rFonts w:ascii="Verdana" w:hAnsi="Verdana"/>
        </w:rPr>
        <w:t>Juror</w:t>
      </w:r>
      <w:r w:rsidR="001C5933">
        <w:rPr>
          <w:rFonts w:ascii="Verdana" w:hAnsi="Verdana"/>
        </w:rPr>
        <w:t xml:space="preserve">: </w:t>
      </w:r>
      <w:r w:rsidR="00DB2BA2">
        <w:rPr>
          <w:rFonts w:ascii="Verdana" w:hAnsi="Verdana"/>
        </w:rPr>
        <w:t>TBA</w:t>
      </w:r>
    </w:p>
    <w:p w14:paraId="7E15CA7A" w14:textId="6E14CC58" w:rsidR="000C1976" w:rsidRDefault="000C1976" w:rsidP="00B25A77">
      <w:pPr>
        <w:contextualSpacing/>
        <w:rPr>
          <w:rFonts w:ascii="Verdana" w:hAnsi="Verdana"/>
        </w:rPr>
      </w:pPr>
    </w:p>
    <w:p w14:paraId="2EF0455B" w14:textId="77777777" w:rsidR="00965872" w:rsidRPr="0096174A" w:rsidRDefault="00965872" w:rsidP="00B25A77">
      <w:pPr>
        <w:contextualSpacing/>
        <w:rPr>
          <w:rFonts w:ascii="Verdana" w:hAnsi="Verdana"/>
        </w:rPr>
      </w:pPr>
    </w:p>
    <w:p w14:paraId="51287BA1" w14:textId="77777777" w:rsidR="00D77093" w:rsidRPr="0096174A" w:rsidRDefault="00D77093" w:rsidP="00D77093">
      <w:pPr>
        <w:rPr>
          <w:rFonts w:ascii="Verdana" w:hAnsi="Verdana"/>
        </w:rPr>
      </w:pPr>
    </w:p>
    <w:p w14:paraId="191BA3C9" w14:textId="77777777" w:rsidR="00CE21DA" w:rsidRDefault="00D77093" w:rsidP="00D77093">
      <w:pPr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lastRenderedPageBreak/>
        <w:t>Submission Entries: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546716C2" w14:textId="77777777" w:rsidR="00D77093" w:rsidRDefault="00CE21DA" w:rsidP="00D77093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  <w:t>Maximum of</w:t>
      </w:r>
      <w:r w:rsidR="00D77093" w:rsidRPr="0096174A">
        <w:rPr>
          <w:rFonts w:ascii="Verdana" w:hAnsi="Verdana"/>
        </w:rPr>
        <w:t xml:space="preserve"> 3</w:t>
      </w:r>
      <w:r>
        <w:rPr>
          <w:rFonts w:ascii="Verdana" w:hAnsi="Verdana"/>
        </w:rPr>
        <w:t xml:space="preserve"> entries</w:t>
      </w:r>
      <w:r w:rsidR="001A01B0">
        <w:rPr>
          <w:rFonts w:ascii="Verdana" w:hAnsi="Verdana"/>
        </w:rPr>
        <w:t>, with possibility of three works accepted for each artist.</w:t>
      </w:r>
    </w:p>
    <w:p w14:paraId="11E0E7EC" w14:textId="11269F20" w:rsidR="00D77093" w:rsidRDefault="002276B7" w:rsidP="00D77093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11B34EFE" w14:textId="77777777" w:rsidR="000C1976" w:rsidRPr="0096174A" w:rsidRDefault="000C1976" w:rsidP="00D77093">
      <w:pPr>
        <w:contextualSpacing/>
        <w:rPr>
          <w:rFonts w:ascii="Verdana" w:hAnsi="Verdana"/>
        </w:rPr>
      </w:pPr>
    </w:p>
    <w:p w14:paraId="7C2DFB3C" w14:textId="77777777" w:rsidR="00D77093" w:rsidRPr="0096174A" w:rsidRDefault="00D77093" w:rsidP="00D77093">
      <w:pPr>
        <w:spacing w:line="120" w:lineRule="auto"/>
        <w:contextualSpacing/>
        <w:rPr>
          <w:rFonts w:ascii="Verdana" w:hAnsi="Verdana"/>
        </w:rPr>
      </w:pPr>
    </w:p>
    <w:p w14:paraId="0B0C16F9" w14:textId="77777777" w:rsidR="00D77093" w:rsidRPr="0096174A" w:rsidRDefault="00D77093" w:rsidP="00CE21DA">
      <w:pPr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Fees: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6DC225E3" w14:textId="5BB75468" w:rsidR="004B35BE" w:rsidRPr="0096174A" w:rsidRDefault="00D77093" w:rsidP="00625FCC">
      <w:pPr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="009E3746">
        <w:rPr>
          <w:rFonts w:ascii="Verdana" w:hAnsi="Verdana"/>
        </w:rPr>
        <w:t>No fee for PAG Members</w:t>
      </w:r>
      <w:r w:rsidR="004D3DE9">
        <w:rPr>
          <w:rFonts w:ascii="Verdana" w:hAnsi="Verdana"/>
        </w:rPr>
        <w:t>, only open to PAG members</w:t>
      </w:r>
    </w:p>
    <w:p w14:paraId="4C346AE1" w14:textId="77777777" w:rsidR="004B35BE" w:rsidRPr="0096174A" w:rsidRDefault="004B35BE" w:rsidP="00625FCC">
      <w:pPr>
        <w:rPr>
          <w:rFonts w:ascii="Verdana" w:hAnsi="Verdana"/>
        </w:rPr>
      </w:pPr>
    </w:p>
    <w:p w14:paraId="708A3BC8" w14:textId="77777777" w:rsidR="00B25A77" w:rsidRDefault="006A4028" w:rsidP="00FC1F8E">
      <w:pPr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Ineligible Artwork</w:t>
      </w:r>
      <w:r w:rsidR="002C0926" w:rsidRPr="0096174A">
        <w:rPr>
          <w:rFonts w:ascii="Verdana" w:hAnsi="Verdana"/>
          <w:highlight w:val="lightGray"/>
        </w:rPr>
        <w:t>:</w:t>
      </w:r>
      <w:r w:rsidR="002C0926" w:rsidRPr="0096174A">
        <w:rPr>
          <w:rFonts w:ascii="Verdana" w:hAnsi="Verdana"/>
        </w:rPr>
        <w:t xml:space="preserve"> </w:t>
      </w:r>
      <w:r w:rsidR="002C0926"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11F5057E" w14:textId="16893360" w:rsidR="00CC1BE5" w:rsidRPr="0096174A" w:rsidRDefault="000C1976" w:rsidP="00A667B3">
      <w:pPr>
        <w:ind w:left="720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>“</w:t>
      </w:r>
      <w:r w:rsidR="002C0926" w:rsidRPr="0096174A">
        <w:rPr>
          <w:rFonts w:ascii="Verdana" w:hAnsi="Verdana"/>
        </w:rPr>
        <w:t>Not for Sale</w:t>
      </w:r>
      <w:r>
        <w:rPr>
          <w:rFonts w:ascii="Verdana" w:hAnsi="Verdana"/>
        </w:rPr>
        <w:t>”</w:t>
      </w:r>
      <w:r w:rsidR="002C0926" w:rsidRPr="0096174A">
        <w:rPr>
          <w:rFonts w:ascii="Verdana" w:hAnsi="Verdana"/>
        </w:rPr>
        <w:t xml:space="preserve"> items</w:t>
      </w:r>
      <w:r w:rsidR="00DB2BA2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Items that have been in a </w:t>
      </w:r>
      <w:r w:rsidR="00965872">
        <w:rPr>
          <w:rFonts w:ascii="Verdana" w:hAnsi="Verdana"/>
        </w:rPr>
        <w:t>S</w:t>
      </w:r>
      <w:r>
        <w:rPr>
          <w:rFonts w:ascii="Verdana" w:hAnsi="Verdana"/>
        </w:rPr>
        <w:t>choolhouse show previously</w:t>
      </w:r>
      <w:r w:rsidR="00DB2BA2">
        <w:rPr>
          <w:rFonts w:ascii="Verdana" w:hAnsi="Verdana"/>
        </w:rPr>
        <w:t xml:space="preserve"> are not eligible for this show</w:t>
      </w:r>
      <w:r>
        <w:rPr>
          <w:rFonts w:ascii="Verdana" w:hAnsi="Verdana"/>
        </w:rPr>
        <w:t>.</w:t>
      </w:r>
    </w:p>
    <w:p w14:paraId="5C7DCA6D" w14:textId="2505B8FC" w:rsidR="00B25A77" w:rsidRPr="0096174A" w:rsidRDefault="00B25A77" w:rsidP="00625FCC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626B6CA1" w14:textId="77777777" w:rsidR="002C0926" w:rsidRPr="0096174A" w:rsidRDefault="002C0926" w:rsidP="00625FCC">
      <w:pPr>
        <w:contextualSpacing/>
        <w:rPr>
          <w:rFonts w:ascii="Verdana" w:hAnsi="Verdana"/>
        </w:rPr>
      </w:pPr>
    </w:p>
    <w:p w14:paraId="351AA80E" w14:textId="77777777" w:rsidR="00B25A77" w:rsidRDefault="002C0926" w:rsidP="001E5418">
      <w:pPr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Eligible Artwork:</w:t>
      </w:r>
      <w:r w:rsidRPr="0096174A">
        <w:rPr>
          <w:rFonts w:ascii="Verdana" w:hAnsi="Verdana"/>
        </w:rPr>
        <w:t xml:space="preserve">  </w:t>
      </w:r>
      <w:r w:rsidR="000702A9">
        <w:rPr>
          <w:rFonts w:ascii="Verdana" w:hAnsi="Verdana"/>
        </w:rPr>
        <w:tab/>
      </w:r>
      <w:r w:rsidR="000702A9">
        <w:rPr>
          <w:rFonts w:ascii="Verdana" w:hAnsi="Verdana"/>
        </w:rPr>
        <w:tab/>
      </w:r>
    </w:p>
    <w:p w14:paraId="0BD59657" w14:textId="4AF2EFC4" w:rsidR="004D3DE9" w:rsidRDefault="000702A9" w:rsidP="000C1976">
      <w:pPr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>Original artwork</w:t>
      </w:r>
      <w:r w:rsidR="00963F65">
        <w:rPr>
          <w:rFonts w:ascii="Verdana" w:hAnsi="Verdana"/>
        </w:rPr>
        <w:t xml:space="preserve"> </w:t>
      </w:r>
      <w:r w:rsidR="000C1976">
        <w:rPr>
          <w:rFonts w:ascii="Verdana" w:hAnsi="Verdana"/>
        </w:rPr>
        <w:t>that is framed or Gallery Wrapped</w:t>
      </w:r>
      <w:r w:rsidR="008C5E56">
        <w:rPr>
          <w:rFonts w:ascii="Verdana" w:hAnsi="Verdana"/>
        </w:rPr>
        <w:t xml:space="preserve"> (1½ inch edges)</w:t>
      </w:r>
      <w:r w:rsidR="00B25A77">
        <w:rPr>
          <w:rFonts w:ascii="Verdana" w:hAnsi="Verdana"/>
        </w:rPr>
        <w:t xml:space="preserve"> </w:t>
      </w:r>
      <w:r w:rsidR="000C1976">
        <w:rPr>
          <w:rFonts w:ascii="Verdana" w:hAnsi="Verdana"/>
        </w:rPr>
        <w:t>canvas if 2D. All 2D artwork must be ready to install with wire or if large work</w:t>
      </w:r>
      <w:r w:rsidR="008C5E56">
        <w:rPr>
          <w:rFonts w:ascii="Verdana" w:hAnsi="Verdana"/>
        </w:rPr>
        <w:t>, two D-rings</w:t>
      </w:r>
      <w:r w:rsidR="000C1976">
        <w:rPr>
          <w:rFonts w:ascii="Verdana" w:hAnsi="Verdana"/>
        </w:rPr>
        <w:t xml:space="preserve">. 3D artwork must have a stable base. </w:t>
      </w:r>
    </w:p>
    <w:p w14:paraId="22AE8D07" w14:textId="77777777" w:rsidR="00C93686" w:rsidRDefault="00C93686" w:rsidP="00800880">
      <w:pPr>
        <w:ind w:left="2880"/>
        <w:contextualSpacing/>
        <w:rPr>
          <w:rFonts w:ascii="Verdana" w:hAnsi="Verdana"/>
        </w:rPr>
      </w:pPr>
    </w:p>
    <w:p w14:paraId="1D650C81" w14:textId="77777777" w:rsidR="001E5418" w:rsidRPr="0096174A" w:rsidRDefault="001E5418" w:rsidP="00800880">
      <w:pPr>
        <w:ind w:left="2880"/>
        <w:contextualSpacing/>
        <w:rPr>
          <w:rFonts w:ascii="Verdana" w:hAnsi="Verdana"/>
        </w:rPr>
      </w:pPr>
    </w:p>
    <w:p w14:paraId="489D64DD" w14:textId="77777777" w:rsidR="00D77093" w:rsidRDefault="00D77093" w:rsidP="00D77093">
      <w:pPr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Substitution:</w:t>
      </w:r>
    </w:p>
    <w:p w14:paraId="2052756B" w14:textId="6CBE9B35" w:rsidR="00D77093" w:rsidRPr="00A667B3" w:rsidRDefault="00D77093" w:rsidP="00A667B3">
      <w:pPr>
        <w:ind w:left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 xml:space="preserve">Artwork will be displayed from </w:t>
      </w:r>
      <w:r w:rsidR="00965872">
        <w:rPr>
          <w:rFonts w:ascii="Verdana" w:hAnsi="Verdana"/>
        </w:rPr>
        <w:t xml:space="preserve">September </w:t>
      </w:r>
      <w:r w:rsidR="00F4238B">
        <w:rPr>
          <w:rFonts w:ascii="Verdana" w:hAnsi="Verdana"/>
        </w:rPr>
        <w:t>24</w:t>
      </w:r>
      <w:r w:rsidR="00DB2BA2" w:rsidRPr="00DB2BA2">
        <w:rPr>
          <w:rFonts w:ascii="Verdana" w:hAnsi="Verdana"/>
          <w:vertAlign w:val="superscript"/>
        </w:rPr>
        <w:t>th</w:t>
      </w:r>
      <w:r w:rsidR="00DB2BA2">
        <w:rPr>
          <w:rFonts w:ascii="Verdana" w:hAnsi="Verdana"/>
        </w:rPr>
        <w:t xml:space="preserve"> –</w:t>
      </w:r>
      <w:r w:rsidR="007F506E">
        <w:rPr>
          <w:rFonts w:ascii="Verdana" w:hAnsi="Verdana"/>
        </w:rPr>
        <w:t xml:space="preserve"> </w:t>
      </w:r>
      <w:r w:rsidR="00965872">
        <w:rPr>
          <w:rFonts w:ascii="Verdana" w:hAnsi="Verdana"/>
        </w:rPr>
        <w:t xml:space="preserve">November </w:t>
      </w:r>
      <w:r w:rsidR="00F4238B">
        <w:rPr>
          <w:rFonts w:ascii="Verdana" w:hAnsi="Verdana"/>
        </w:rPr>
        <w:t>19</w:t>
      </w:r>
      <w:r w:rsidR="00DB2BA2" w:rsidRPr="00DB2BA2">
        <w:rPr>
          <w:rFonts w:ascii="Verdana" w:hAnsi="Verdana"/>
          <w:vertAlign w:val="superscript"/>
        </w:rPr>
        <w:t>th</w:t>
      </w:r>
      <w:r w:rsidRPr="0096174A">
        <w:rPr>
          <w:rFonts w:ascii="Verdana" w:hAnsi="Verdana"/>
        </w:rPr>
        <w:t>. Accepted artwork may not be removed from the Gallery during exhibition of the show</w:t>
      </w:r>
      <w:r w:rsidR="00DB2BA2">
        <w:rPr>
          <w:rFonts w:ascii="Verdana" w:hAnsi="Verdana"/>
        </w:rPr>
        <w:t>, unless sold. If an artwork sells,</w:t>
      </w:r>
      <w:r w:rsidR="00A667B3">
        <w:rPr>
          <w:rFonts w:ascii="Verdana" w:hAnsi="Verdana"/>
        </w:rPr>
        <w:t xml:space="preserve"> </w:t>
      </w:r>
      <w:r w:rsidR="00DB2BA2">
        <w:rPr>
          <w:rFonts w:ascii="Verdana" w:hAnsi="Verdana"/>
        </w:rPr>
        <w:t>the artist will have the opportunity to replace the work with another of similar size and</w:t>
      </w:r>
      <w:r w:rsidR="00A667B3">
        <w:rPr>
          <w:rFonts w:ascii="Verdana" w:hAnsi="Verdana"/>
        </w:rPr>
        <w:t xml:space="preserve"> </w:t>
      </w:r>
      <w:r w:rsidR="00DB2BA2">
        <w:rPr>
          <w:rFonts w:ascii="Verdana" w:hAnsi="Verdana"/>
        </w:rPr>
        <w:t>quality.</w:t>
      </w:r>
    </w:p>
    <w:p w14:paraId="166F5AB9" w14:textId="77777777" w:rsidR="00D77093" w:rsidRPr="0096174A" w:rsidRDefault="00D77093" w:rsidP="00C93686">
      <w:pPr>
        <w:ind w:left="2880" w:hanging="2880"/>
        <w:contextualSpacing/>
        <w:rPr>
          <w:rFonts w:ascii="Verdana" w:hAnsi="Verdana"/>
          <w:highlight w:val="lightGray"/>
        </w:rPr>
      </w:pPr>
    </w:p>
    <w:p w14:paraId="38DE41D4" w14:textId="77777777" w:rsidR="00B25A77" w:rsidRDefault="00C93686" w:rsidP="00FC1F8E">
      <w:pPr>
        <w:ind w:left="2880" w:hanging="2880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Artwork Pricing:</w:t>
      </w:r>
      <w:r w:rsidRPr="0096174A">
        <w:rPr>
          <w:rFonts w:ascii="Verdana" w:hAnsi="Verdana"/>
        </w:rPr>
        <w:tab/>
      </w:r>
    </w:p>
    <w:p w14:paraId="48F81E4F" w14:textId="13E2C9F3" w:rsidR="00020B15" w:rsidRPr="0096174A" w:rsidRDefault="00B25A77" w:rsidP="00FC1F8E">
      <w:pPr>
        <w:ind w:left="2880" w:hanging="2880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>Up to the discretion of the artist.</w:t>
      </w:r>
      <w:r w:rsidR="004D3DE9">
        <w:rPr>
          <w:rFonts w:ascii="Verdana" w:hAnsi="Verdana"/>
        </w:rPr>
        <w:t xml:space="preserve"> Artwork will be insured </w:t>
      </w:r>
      <w:r w:rsidR="00965872">
        <w:rPr>
          <w:rFonts w:ascii="Verdana" w:hAnsi="Verdana"/>
        </w:rPr>
        <w:t>for</w:t>
      </w:r>
      <w:r w:rsidR="004D3DE9">
        <w:rPr>
          <w:rFonts w:ascii="Verdana" w:hAnsi="Verdana"/>
        </w:rPr>
        <w:t xml:space="preserve"> a maximum of $1000.</w:t>
      </w:r>
    </w:p>
    <w:p w14:paraId="71AF91E4" w14:textId="77777777" w:rsidR="00D77093" w:rsidRPr="0096174A" w:rsidRDefault="00D77093" w:rsidP="00800880">
      <w:pPr>
        <w:contextualSpacing/>
        <w:rPr>
          <w:rFonts w:ascii="Verdana" w:hAnsi="Verdana"/>
        </w:rPr>
      </w:pPr>
    </w:p>
    <w:p w14:paraId="4DA10B25" w14:textId="77777777" w:rsidR="00B25A77" w:rsidRDefault="00D77093" w:rsidP="00C93686">
      <w:pPr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Venue Commission:</w:t>
      </w:r>
      <w:r w:rsidRPr="0096174A">
        <w:rPr>
          <w:rFonts w:ascii="Verdana" w:hAnsi="Verdana"/>
        </w:rPr>
        <w:tab/>
      </w:r>
    </w:p>
    <w:p w14:paraId="176742EE" w14:textId="204E6DED" w:rsidR="00B25A77" w:rsidRDefault="00B25A77" w:rsidP="00C93686">
      <w:pPr>
        <w:ind w:left="2880" w:hanging="288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>15</w:t>
      </w:r>
      <w:r w:rsidR="00D77093" w:rsidRPr="0096174A">
        <w:rPr>
          <w:rFonts w:ascii="Verdana" w:hAnsi="Verdana"/>
        </w:rPr>
        <w:t>%</w:t>
      </w:r>
      <w:r w:rsidR="00DD13B6">
        <w:rPr>
          <w:rFonts w:ascii="Verdana" w:hAnsi="Verdana"/>
        </w:rPr>
        <w:t xml:space="preserve"> to the Town of Parker</w:t>
      </w:r>
      <w:r w:rsidR="004D3DE9">
        <w:rPr>
          <w:rFonts w:ascii="Verdana" w:hAnsi="Verdana"/>
        </w:rPr>
        <w:t>.</w:t>
      </w:r>
    </w:p>
    <w:p w14:paraId="777CC5D2" w14:textId="6F7F7202" w:rsidR="00CC1BE5" w:rsidRPr="0096174A" w:rsidRDefault="00625FCC" w:rsidP="00C93686">
      <w:pPr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</w:p>
    <w:p w14:paraId="08BDFC02" w14:textId="77777777" w:rsidR="00625FCC" w:rsidRPr="0096174A" w:rsidRDefault="00625FCC" w:rsidP="00625FCC">
      <w:pPr>
        <w:spacing w:line="120" w:lineRule="auto"/>
        <w:contextualSpacing/>
        <w:rPr>
          <w:rFonts w:ascii="Verdana" w:hAnsi="Verdana"/>
        </w:rPr>
      </w:pPr>
    </w:p>
    <w:p w14:paraId="395DF602" w14:textId="77777777" w:rsidR="00B25A77" w:rsidRDefault="00625FCC" w:rsidP="004F344A">
      <w:pPr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Method:</w:t>
      </w:r>
      <w:r w:rsidR="008A5FF6" w:rsidRPr="0096174A">
        <w:rPr>
          <w:rFonts w:ascii="Verdana" w:hAnsi="Verdana"/>
        </w:rPr>
        <w:tab/>
      </w:r>
      <w:r w:rsidR="008A5FF6" w:rsidRPr="0096174A">
        <w:rPr>
          <w:rFonts w:ascii="Verdana" w:hAnsi="Verdana"/>
        </w:rPr>
        <w:tab/>
      </w:r>
    </w:p>
    <w:p w14:paraId="50C5E09A" w14:textId="70D0388D" w:rsidR="00C11477" w:rsidRPr="0096174A" w:rsidRDefault="00B25A77" w:rsidP="004F344A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C11477" w:rsidRPr="0096174A">
        <w:rPr>
          <w:rFonts w:ascii="Verdana" w:hAnsi="Verdana"/>
        </w:rPr>
        <w:t xml:space="preserve">Online only.  Please </w:t>
      </w:r>
      <w:r w:rsidR="004F344A">
        <w:rPr>
          <w:rFonts w:ascii="Verdana" w:hAnsi="Verdana"/>
        </w:rPr>
        <w:t xml:space="preserve">enter from the PAG website, </w:t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 w:rsidRPr="004F344A">
        <w:rPr>
          <w:rFonts w:ascii="Verdana" w:hAnsi="Verdana"/>
        </w:rPr>
        <w:t>http://parkerartistsguild.com</w:t>
      </w:r>
    </w:p>
    <w:p w14:paraId="38DA99A4" w14:textId="77777777" w:rsidR="00B25A77" w:rsidRDefault="00867CEA" w:rsidP="00233768">
      <w:pPr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08FF991" w14:textId="77777777" w:rsidR="00B25A77" w:rsidRDefault="00B25A77" w:rsidP="00B25A77">
      <w:pPr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233768" w:rsidRPr="0096174A">
        <w:rPr>
          <w:rFonts w:ascii="Verdana" w:hAnsi="Verdana"/>
        </w:rPr>
        <w:t>Should you have questions or need assistance, please contact</w:t>
      </w:r>
    </w:p>
    <w:p w14:paraId="0AADE947" w14:textId="278628A9" w:rsidR="00B71D83" w:rsidRPr="00554107" w:rsidRDefault="00B25A77" w:rsidP="00554107">
      <w:pPr>
        <w:contextualSpacing/>
        <w:rPr>
          <w:rFonts w:ascii="Verdana" w:hAnsi="Verdana"/>
          <w:color w:val="0563C1" w:themeColor="hyperlink"/>
          <w:u w:val="single"/>
        </w:rPr>
      </w:pPr>
      <w:r>
        <w:rPr>
          <w:rFonts w:ascii="Verdana" w:hAnsi="Verdana"/>
        </w:rPr>
        <w:tab/>
      </w:r>
      <w:r w:rsidR="00DD13B6">
        <w:rPr>
          <w:rFonts w:ascii="Verdana" w:hAnsi="Verdana"/>
        </w:rPr>
        <w:t>Mark Hollenbeck</w:t>
      </w:r>
      <w:r w:rsidR="00800880" w:rsidRPr="0096174A">
        <w:rPr>
          <w:rFonts w:ascii="Verdana" w:hAnsi="Verdana"/>
        </w:rPr>
        <w:t xml:space="preserve">:  </w:t>
      </w:r>
      <w:hyperlink r:id="rId6" w:history="1">
        <w:r w:rsidR="00DD13B6" w:rsidRPr="00EB60EE">
          <w:rPr>
            <w:rStyle w:val="Hyperlink"/>
            <w:rFonts w:ascii="Verdana" w:hAnsi="Verdana"/>
          </w:rPr>
          <w:t>mark.hollenbeck@lhsparker.org</w:t>
        </w:r>
      </w:hyperlink>
      <w:r w:rsidR="00564EB4" w:rsidRPr="0096174A">
        <w:rPr>
          <w:rFonts w:ascii="Verdana" w:hAnsi="Verdana"/>
        </w:rPr>
        <w:t xml:space="preserve"> </w:t>
      </w:r>
    </w:p>
    <w:p w14:paraId="4CDAF8D2" w14:textId="77777777" w:rsidR="00266EEE" w:rsidRDefault="00266EEE" w:rsidP="00266EEE">
      <w:pPr>
        <w:contextualSpacing/>
        <w:rPr>
          <w:rFonts w:ascii="Verdana" w:hAnsi="Verdana"/>
        </w:rPr>
      </w:pPr>
    </w:p>
    <w:p w14:paraId="07887AB1" w14:textId="60D2AB31" w:rsidR="00266EEE" w:rsidRDefault="00266EEE" w:rsidP="00233768">
      <w:pPr>
        <w:contextualSpacing/>
        <w:rPr>
          <w:rFonts w:ascii="Verdana" w:hAnsi="Verdana"/>
        </w:rPr>
      </w:pPr>
    </w:p>
    <w:p w14:paraId="003AD6AE" w14:textId="5498231F" w:rsidR="00554107" w:rsidRDefault="00554107" w:rsidP="008C5E56">
      <w:pPr>
        <w:contextualSpacing/>
      </w:pPr>
      <w:r>
        <w:rPr>
          <w:rFonts w:ascii="Verdana" w:hAnsi="Verdana"/>
        </w:rPr>
        <w:tab/>
      </w:r>
    </w:p>
    <w:p w14:paraId="44F673C5" w14:textId="6C4A78C5" w:rsidR="00554107" w:rsidRPr="00266EEE" w:rsidRDefault="00554107" w:rsidP="00233768">
      <w:pPr>
        <w:contextualSpacing/>
        <w:rPr>
          <w:rFonts w:ascii="Verdana" w:hAnsi="Verdana"/>
        </w:rPr>
      </w:pPr>
    </w:p>
    <w:sectPr w:rsidR="00554107" w:rsidRPr="00266EEE" w:rsidSect="000352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31"/>
    <w:multiLevelType w:val="hybridMultilevel"/>
    <w:tmpl w:val="2D00D6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C246E"/>
    <w:multiLevelType w:val="hybridMultilevel"/>
    <w:tmpl w:val="BBA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DB8"/>
    <w:multiLevelType w:val="hybridMultilevel"/>
    <w:tmpl w:val="77A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3E2"/>
    <w:multiLevelType w:val="hybridMultilevel"/>
    <w:tmpl w:val="FA9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03D"/>
    <w:multiLevelType w:val="hybridMultilevel"/>
    <w:tmpl w:val="A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2BC4"/>
    <w:multiLevelType w:val="hybridMultilevel"/>
    <w:tmpl w:val="797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C3F29"/>
    <w:multiLevelType w:val="hybridMultilevel"/>
    <w:tmpl w:val="7D1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137008">
    <w:abstractNumId w:val="1"/>
  </w:num>
  <w:num w:numId="2" w16cid:durableId="1302926149">
    <w:abstractNumId w:val="5"/>
  </w:num>
  <w:num w:numId="3" w16cid:durableId="1483616375">
    <w:abstractNumId w:val="4"/>
  </w:num>
  <w:num w:numId="4" w16cid:durableId="2085684288">
    <w:abstractNumId w:val="2"/>
  </w:num>
  <w:num w:numId="5" w16cid:durableId="1656101062">
    <w:abstractNumId w:val="0"/>
  </w:num>
  <w:num w:numId="6" w16cid:durableId="583537820">
    <w:abstractNumId w:val="3"/>
  </w:num>
  <w:num w:numId="7" w16cid:durableId="2068605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C"/>
    <w:rsid w:val="00020B15"/>
    <w:rsid w:val="0002502F"/>
    <w:rsid w:val="0003529C"/>
    <w:rsid w:val="000702A9"/>
    <w:rsid w:val="000964EB"/>
    <w:rsid w:val="000C1976"/>
    <w:rsid w:val="000F5B39"/>
    <w:rsid w:val="0010684B"/>
    <w:rsid w:val="001441FE"/>
    <w:rsid w:val="001466DD"/>
    <w:rsid w:val="00171DC1"/>
    <w:rsid w:val="00187804"/>
    <w:rsid w:val="001A01B0"/>
    <w:rsid w:val="001C3049"/>
    <w:rsid w:val="001C5933"/>
    <w:rsid w:val="001E5418"/>
    <w:rsid w:val="001F575A"/>
    <w:rsid w:val="00210E36"/>
    <w:rsid w:val="002276B7"/>
    <w:rsid w:val="00233768"/>
    <w:rsid w:val="00266EEE"/>
    <w:rsid w:val="002C0926"/>
    <w:rsid w:val="002D5363"/>
    <w:rsid w:val="0032449F"/>
    <w:rsid w:val="00341B8D"/>
    <w:rsid w:val="003614C1"/>
    <w:rsid w:val="003A4C8A"/>
    <w:rsid w:val="00404CF4"/>
    <w:rsid w:val="00440CA6"/>
    <w:rsid w:val="00450BAD"/>
    <w:rsid w:val="004926ED"/>
    <w:rsid w:val="004B35BE"/>
    <w:rsid w:val="004B50A0"/>
    <w:rsid w:val="004D3DE9"/>
    <w:rsid w:val="004F344A"/>
    <w:rsid w:val="00517CE6"/>
    <w:rsid w:val="00530F44"/>
    <w:rsid w:val="00554107"/>
    <w:rsid w:val="005579BE"/>
    <w:rsid w:val="00564EB4"/>
    <w:rsid w:val="005720A6"/>
    <w:rsid w:val="005A1B3B"/>
    <w:rsid w:val="005A4C0D"/>
    <w:rsid w:val="00610DF9"/>
    <w:rsid w:val="00625FCC"/>
    <w:rsid w:val="00626593"/>
    <w:rsid w:val="0066350B"/>
    <w:rsid w:val="006807CE"/>
    <w:rsid w:val="006A4028"/>
    <w:rsid w:val="006D08EC"/>
    <w:rsid w:val="006D587E"/>
    <w:rsid w:val="00700292"/>
    <w:rsid w:val="0071539F"/>
    <w:rsid w:val="00720D9D"/>
    <w:rsid w:val="00726390"/>
    <w:rsid w:val="00751467"/>
    <w:rsid w:val="007B57E4"/>
    <w:rsid w:val="007D703A"/>
    <w:rsid w:val="007F506E"/>
    <w:rsid w:val="007F663F"/>
    <w:rsid w:val="00800880"/>
    <w:rsid w:val="00816847"/>
    <w:rsid w:val="008345A1"/>
    <w:rsid w:val="00842965"/>
    <w:rsid w:val="00853D32"/>
    <w:rsid w:val="00867CEA"/>
    <w:rsid w:val="008A5FF6"/>
    <w:rsid w:val="008C5E56"/>
    <w:rsid w:val="008E4664"/>
    <w:rsid w:val="008F7C8A"/>
    <w:rsid w:val="00915B10"/>
    <w:rsid w:val="009219AB"/>
    <w:rsid w:val="0096117E"/>
    <w:rsid w:val="0096174A"/>
    <w:rsid w:val="00963F65"/>
    <w:rsid w:val="00965872"/>
    <w:rsid w:val="009735A7"/>
    <w:rsid w:val="009743AC"/>
    <w:rsid w:val="00974C25"/>
    <w:rsid w:val="00985EFF"/>
    <w:rsid w:val="00992209"/>
    <w:rsid w:val="009E3746"/>
    <w:rsid w:val="00A215E4"/>
    <w:rsid w:val="00A53394"/>
    <w:rsid w:val="00A667B3"/>
    <w:rsid w:val="00A66EFD"/>
    <w:rsid w:val="00A85475"/>
    <w:rsid w:val="00A860C7"/>
    <w:rsid w:val="00A9559F"/>
    <w:rsid w:val="00AF0BCF"/>
    <w:rsid w:val="00AF60E8"/>
    <w:rsid w:val="00B25A77"/>
    <w:rsid w:val="00B71D83"/>
    <w:rsid w:val="00B7287B"/>
    <w:rsid w:val="00BB1A6C"/>
    <w:rsid w:val="00BC0BDF"/>
    <w:rsid w:val="00BC2855"/>
    <w:rsid w:val="00BC7476"/>
    <w:rsid w:val="00BF3E8E"/>
    <w:rsid w:val="00BF4FFF"/>
    <w:rsid w:val="00C01E39"/>
    <w:rsid w:val="00C11477"/>
    <w:rsid w:val="00C9091C"/>
    <w:rsid w:val="00C93686"/>
    <w:rsid w:val="00CC1BE5"/>
    <w:rsid w:val="00CE21DA"/>
    <w:rsid w:val="00CE660F"/>
    <w:rsid w:val="00D057BD"/>
    <w:rsid w:val="00D77093"/>
    <w:rsid w:val="00DB2BA2"/>
    <w:rsid w:val="00DD13B6"/>
    <w:rsid w:val="00DD67AA"/>
    <w:rsid w:val="00E15D52"/>
    <w:rsid w:val="00E30E5A"/>
    <w:rsid w:val="00EB30A5"/>
    <w:rsid w:val="00F017E4"/>
    <w:rsid w:val="00F301B5"/>
    <w:rsid w:val="00F4238B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530E"/>
  <w15:chartTrackingRefBased/>
  <w15:docId w15:val="{889E8DE2-6C28-4CEC-A35C-4D4E67C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C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EE"/>
    <w:rPr>
      <w:color w:val="954F72" w:themeColor="followedHyperlink"/>
      <w:u w:val="single"/>
    </w:rPr>
  </w:style>
  <w:style w:type="character" w:customStyle="1" w:styleId="aqj">
    <w:name w:val="aqj"/>
    <w:basedOn w:val="DefaultParagraphFont"/>
    <w:rsid w:val="006D08EC"/>
  </w:style>
  <w:style w:type="character" w:styleId="UnresolvedMention">
    <w:name w:val="Unresolved Mention"/>
    <w:basedOn w:val="DefaultParagraphFont"/>
    <w:uiPriority w:val="99"/>
    <w:rsid w:val="0097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hollenbeck@lhsparker.org" TargetMode="External"/><Relationship Id="rId5" Type="http://schemas.openxmlformats.org/officeDocument/2006/relationships/hyperlink" Target="mailto:mark.hollenbeck@lhspar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Brock</dc:creator>
  <cp:keywords/>
  <dc:description/>
  <cp:lastModifiedBy>Mark Hollenbeck</cp:lastModifiedBy>
  <cp:revision>5</cp:revision>
  <cp:lastPrinted>2019-09-18T15:02:00Z</cp:lastPrinted>
  <dcterms:created xsi:type="dcterms:W3CDTF">2022-08-23T14:30:00Z</dcterms:created>
  <dcterms:modified xsi:type="dcterms:W3CDTF">2022-09-01T02:19:00Z</dcterms:modified>
</cp:coreProperties>
</file>